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E7" w:rsidRPr="005C14E7" w:rsidRDefault="005C14E7" w:rsidP="005C14E7">
      <w:pPr>
        <w:spacing w:after="0"/>
        <w:jc w:val="center"/>
        <w:rPr>
          <w:rFonts w:ascii="Calibri" w:eastAsia="Calibri" w:hAnsi="Calibri" w:cs="Times New Roman"/>
          <w:b/>
        </w:rPr>
      </w:pPr>
      <w:r w:rsidRPr="005C14E7">
        <w:rPr>
          <w:rFonts w:ascii="Calibri" w:eastAsia="Calibri" w:hAnsi="Calibri" w:cs="Times New Roman"/>
          <w:b/>
          <w:noProof/>
          <w:lang w:eastAsia="es-AR"/>
        </w:rPr>
        <w:drawing>
          <wp:inline distT="0" distB="0" distL="0" distR="0" wp14:anchorId="529778CE" wp14:editId="18024D4E">
            <wp:extent cx="609600" cy="9632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4E7" w:rsidRPr="005C14E7" w:rsidRDefault="005C14E7" w:rsidP="005C14E7">
      <w:pPr>
        <w:spacing w:after="0"/>
        <w:jc w:val="center"/>
        <w:rPr>
          <w:rFonts w:ascii="Calibri" w:eastAsia="Calibri" w:hAnsi="Calibri" w:cs="Times New Roman"/>
          <w:b/>
        </w:rPr>
      </w:pPr>
    </w:p>
    <w:p w:rsidR="005C14E7" w:rsidRPr="005C14E7" w:rsidRDefault="005C14E7" w:rsidP="005C14E7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  <w:r w:rsidRPr="005C14E7">
        <w:rPr>
          <w:rFonts w:ascii="Calibri" w:eastAsia="Calibri" w:hAnsi="Calibri" w:cs="Times New Roman"/>
          <w:b/>
          <w:u w:val="single"/>
        </w:rPr>
        <w:t>Taller de escritura creativa</w:t>
      </w:r>
    </w:p>
    <w:p w:rsidR="005C14E7" w:rsidRPr="005C14E7" w:rsidRDefault="005C14E7" w:rsidP="005C14E7">
      <w:pPr>
        <w:spacing w:after="0"/>
        <w:jc w:val="center"/>
        <w:rPr>
          <w:rFonts w:ascii="Calibri" w:eastAsia="Calibri" w:hAnsi="Calibri" w:cs="Times New Roman"/>
          <w:b/>
          <w:u w:val="single"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u w:val="single"/>
        </w:rPr>
      </w:pPr>
      <w:r w:rsidRPr="005C14E7">
        <w:rPr>
          <w:rFonts w:ascii="Calibri" w:eastAsia="Calibri" w:hAnsi="Calibri" w:cs="Times New Roman"/>
          <w:b/>
        </w:rPr>
        <w:t xml:space="preserve">Duración: </w:t>
      </w:r>
      <w:r w:rsidR="00EA40FD">
        <w:rPr>
          <w:rFonts w:ascii="Calibri" w:eastAsia="Calibri" w:hAnsi="Calibri" w:cs="Times New Roman"/>
        </w:rPr>
        <w:t>Cada módulo tendrá 10</w:t>
      </w:r>
      <w:bookmarkStart w:id="0" w:name="_GoBack"/>
      <w:bookmarkEnd w:id="0"/>
      <w:r w:rsidRPr="005C14E7">
        <w:rPr>
          <w:rFonts w:ascii="Calibri" w:eastAsia="Calibri" w:hAnsi="Calibri" w:cs="Times New Roman"/>
        </w:rPr>
        <w:t xml:space="preserve"> clases presenciales de 2 horas cada una.</w:t>
      </w:r>
      <w:r w:rsidRPr="005C14E7">
        <w:rPr>
          <w:rFonts w:ascii="Calibri" w:eastAsia="Calibri" w:hAnsi="Calibri" w:cs="Times New Roman"/>
          <w:u w:val="single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Miércoles 18 a 20 </w:t>
      </w:r>
      <w:proofErr w:type="spellStart"/>
      <w:r w:rsidRPr="005C14E7">
        <w:rPr>
          <w:rFonts w:ascii="Calibri" w:eastAsia="Calibri" w:hAnsi="Calibri" w:cs="Times New Roman"/>
        </w:rPr>
        <w:t>hs</w:t>
      </w:r>
      <w:proofErr w:type="spellEnd"/>
      <w:r w:rsidRPr="005C14E7">
        <w:rPr>
          <w:rFonts w:ascii="Calibri" w:eastAsia="Calibri" w:hAnsi="Calibri" w:cs="Times New Roman"/>
        </w:rPr>
        <w:t>.</w:t>
      </w:r>
    </w:p>
    <w:p w:rsidR="005C14E7" w:rsidRPr="005C14E7" w:rsidRDefault="005C14E7" w:rsidP="005C14E7">
      <w:pPr>
        <w:spacing w:after="0"/>
        <w:rPr>
          <w:rFonts w:ascii="Calibri" w:eastAsia="Calibri" w:hAnsi="Calibri" w:cs="Times New Roman"/>
          <w:b/>
        </w:rPr>
      </w:pPr>
    </w:p>
    <w:p w:rsidR="005C14E7" w:rsidRPr="005C14E7" w:rsidRDefault="005C14E7" w:rsidP="005C14E7">
      <w:pPr>
        <w:spacing w:after="0"/>
        <w:rPr>
          <w:rFonts w:ascii="Calibri" w:eastAsia="Calibri" w:hAnsi="Calibri" w:cs="Times New Roman"/>
          <w:b/>
        </w:rPr>
      </w:pPr>
      <w:r w:rsidRPr="005C14E7">
        <w:rPr>
          <w:rFonts w:ascii="Calibri" w:eastAsia="Calibri" w:hAnsi="Calibri" w:cs="Times New Roman"/>
          <w:b/>
        </w:rPr>
        <w:t>Docente</w:t>
      </w:r>
      <w:r w:rsidRPr="005C14E7">
        <w:rPr>
          <w:rFonts w:ascii="Calibri" w:eastAsia="Calibri" w:hAnsi="Calibri" w:cs="Times New Roman"/>
        </w:rPr>
        <w:t>: Martin Bertone.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b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b/>
        </w:rPr>
      </w:pPr>
      <w:r w:rsidRPr="005C14E7">
        <w:rPr>
          <w:rFonts w:ascii="Calibri" w:eastAsia="Calibri" w:hAnsi="Calibri" w:cs="Times New Roman"/>
          <w:b/>
        </w:rPr>
        <w:t>Desarrollo del taller: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u w:val="single"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El docente propondrá una consigna semanal, que funcionará como disparador para que los talleristas elaboren y traigan al taller sus producciones. Dichos textos serán auto-corregidas, corregidas por el docente y el grupo.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Entre clase y clase se proporcionarán textos teóricos o relatos que enriquezcan el tema tratado.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b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b/>
        </w:rPr>
      </w:pPr>
      <w:r w:rsidRPr="005C14E7">
        <w:rPr>
          <w:rFonts w:ascii="Calibri" w:eastAsia="Calibri" w:hAnsi="Calibri" w:cs="Times New Roman"/>
          <w:b/>
        </w:rPr>
        <w:t>Objetivos: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</w:p>
    <w:p w:rsidR="005C14E7" w:rsidRPr="005C14E7" w:rsidRDefault="005C14E7" w:rsidP="005C14E7">
      <w:pPr>
        <w:numPr>
          <w:ilvl w:val="0"/>
          <w:numId w:val="2"/>
        </w:numPr>
        <w:spacing w:after="0"/>
        <w:ind w:left="142" w:hanging="142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Animar a la escritura a partir de la lectura (y viceversa).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• Conocer los elementos que intervienen en la elaboración de un texto de ficción.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• Promover la lectura activa y crítica.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• Practicar algunos de los mecanismos que se utilizan en la elaboración de obras literarias.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• Apreciar la relación inevitable que existe entre lengua y literatura (gramática y expresión literaria).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• Elaborar textos literarios propios.</w:t>
      </w:r>
    </w:p>
    <w:p w:rsidR="005C14E7" w:rsidRPr="005C14E7" w:rsidRDefault="005C14E7" w:rsidP="005C14E7">
      <w:pPr>
        <w:numPr>
          <w:ilvl w:val="0"/>
          <w:numId w:val="2"/>
        </w:numPr>
        <w:tabs>
          <w:tab w:val="left" w:pos="142"/>
        </w:tabs>
        <w:spacing w:after="0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Presentar, a fin de año, las mejores producciones en el marco de la muestra anual de los talleres de la UNDEF.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b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b/>
        </w:rPr>
      </w:pPr>
      <w:r w:rsidRPr="005C14E7">
        <w:rPr>
          <w:rFonts w:ascii="Calibri" w:eastAsia="Calibri" w:hAnsi="Calibri" w:cs="Times New Roman"/>
          <w:b/>
        </w:rPr>
        <w:t>Contenidos: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u w:val="single"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u w:val="single"/>
        </w:rPr>
      </w:pPr>
      <w:r w:rsidRPr="005C14E7">
        <w:rPr>
          <w:rFonts w:ascii="Calibri" w:eastAsia="Calibri" w:hAnsi="Calibri" w:cs="Times New Roman"/>
          <w:u w:val="single"/>
        </w:rPr>
        <w:t>Módulo 1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  <w:i/>
        </w:rPr>
        <w:t>El cuento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Hacia una definición de Cuento. Estructura del cuento: Cuento tradicional, moderno y contemporáneo. De la frase al cuento. Acción. Trama. Final abierto o cerrado. Importancia del principio y final del cuento.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  <w:i/>
        </w:rPr>
        <w:t>Puntos de vista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Narrador: primera persona (Fluir de la conciencia – Protagonista – Testigo) tercera Persona (Omnisciente, cuasi omnisciente).  Puntos de vista múltiple, focalización.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  <w:i/>
        </w:rPr>
        <w:lastRenderedPageBreak/>
        <w:t>Manejo del tiempo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Los verbos en la narración. Tiempo lineal. Ruptura de tiempo. Tiempo de la acción y tiempo de la narración. Elipsis, dilación, repetición, perífrasis, </w:t>
      </w:r>
      <w:proofErr w:type="spellStart"/>
      <w:r w:rsidRPr="005C14E7">
        <w:rPr>
          <w:rFonts w:ascii="Calibri" w:eastAsia="Calibri" w:hAnsi="Calibri" w:cs="Times New Roman"/>
        </w:rPr>
        <w:t>analepsis</w:t>
      </w:r>
      <w:proofErr w:type="spellEnd"/>
      <w:r w:rsidRPr="005C14E7">
        <w:rPr>
          <w:rFonts w:ascii="Calibri" w:eastAsia="Calibri" w:hAnsi="Calibri" w:cs="Times New Roman"/>
        </w:rPr>
        <w:t xml:space="preserve"> y prolepsis.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  <w:i/>
        </w:rPr>
        <w:t>Personajes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El personaje dentro del cuento: principales y secundarios. Tratamiento tradicional y contemporáneo. Las voces de los personajes: diálogos, monólogos (soliloquio, monólogo interior directo, monólogo interior indirecto). Caracterización.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  <w:i/>
        </w:rPr>
        <w:t>Recursos narrativos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Figuras de dicción. Adjetivación. Ritmo narrativo. Impresionismo, expresionismo, simbolismo, surrealismo, como movimientos y como recursos de la narración. Atmósfera.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u w:val="single"/>
        </w:rPr>
      </w:pPr>
      <w:r w:rsidRPr="005C14E7">
        <w:rPr>
          <w:rFonts w:ascii="Calibri" w:eastAsia="Calibri" w:hAnsi="Calibri" w:cs="Times New Roman"/>
          <w:u w:val="single"/>
        </w:rPr>
        <w:t>Módulo 2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i/>
        </w:rPr>
      </w:pPr>
      <w:r w:rsidRPr="005C14E7">
        <w:rPr>
          <w:rFonts w:ascii="Calibri" w:eastAsia="Calibri" w:hAnsi="Calibri" w:cs="Times New Roman"/>
          <w:i/>
        </w:rPr>
        <w:t>El tiempo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¿Qué es el tiempo? ¿Dónde comienza? ¿Dónde termina? ¿Cómo se mide?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El tiempo fuera del cuento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El tiempo dentro del cuento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La velocidad de la narración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proofErr w:type="spellStart"/>
      <w:r w:rsidRPr="005C14E7">
        <w:rPr>
          <w:rFonts w:ascii="Calibri" w:eastAsia="Calibri" w:hAnsi="Calibri" w:cs="Times New Roman"/>
        </w:rPr>
        <w:t>Analepsis</w:t>
      </w:r>
      <w:proofErr w:type="spellEnd"/>
      <w:r w:rsidRPr="005C14E7">
        <w:rPr>
          <w:rFonts w:ascii="Calibri" w:eastAsia="Calibri" w:hAnsi="Calibri" w:cs="Times New Roman"/>
        </w:rPr>
        <w:t>- Prolepsis- Digresión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i/>
        </w:rPr>
      </w:pPr>
      <w:r w:rsidRPr="005C14E7">
        <w:rPr>
          <w:rFonts w:ascii="Calibri" w:eastAsia="Calibri" w:hAnsi="Calibri" w:cs="Times New Roman"/>
          <w:i/>
        </w:rPr>
        <w:t>La voz y el tono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Importancia de la voz natural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¿Quién habla?: la voz y el personaje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¿Cuántos narradores hay?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Eligiendo el tono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i/>
        </w:rPr>
      </w:pPr>
      <w:r w:rsidRPr="005C14E7">
        <w:rPr>
          <w:rFonts w:ascii="Calibri" w:eastAsia="Calibri" w:hAnsi="Calibri" w:cs="Times New Roman"/>
          <w:i/>
        </w:rPr>
        <w:t>Estilo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Definición de estilo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Cualidades de estilo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Vicios del estilo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i/>
        </w:rPr>
      </w:pPr>
      <w:r w:rsidRPr="005C14E7">
        <w:rPr>
          <w:rFonts w:ascii="Calibri" w:eastAsia="Calibri" w:hAnsi="Calibri" w:cs="Times New Roman"/>
          <w:i/>
        </w:rPr>
        <w:t>Técnicas narrativas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Figuras literarias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La metáfora de situación. La construcción del símbolo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Impresionismo- Expresionismo- Simbolismo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i/>
        </w:rPr>
      </w:pPr>
      <w:r w:rsidRPr="005C14E7">
        <w:rPr>
          <w:rFonts w:ascii="Calibri" w:eastAsia="Calibri" w:hAnsi="Calibri" w:cs="Times New Roman"/>
          <w:i/>
        </w:rPr>
        <w:t>La profesión de escribir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Estrategias de escritores consagrados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>Buscando la propia estrategia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  <w:b/>
        </w:rPr>
      </w:pPr>
      <w:r w:rsidRPr="005C14E7">
        <w:rPr>
          <w:rFonts w:ascii="Calibri" w:eastAsia="Calibri" w:hAnsi="Calibri" w:cs="Times New Roman"/>
          <w:b/>
        </w:rPr>
        <w:t>Bibliografía</w:t>
      </w:r>
    </w:p>
    <w:p w:rsidR="005C14E7" w:rsidRPr="005C14E7" w:rsidRDefault="005C14E7" w:rsidP="005C14E7">
      <w:pPr>
        <w:spacing w:after="0"/>
        <w:jc w:val="both"/>
        <w:rPr>
          <w:rFonts w:ascii="Calibri" w:eastAsia="Calibri" w:hAnsi="Calibri" w:cs="Times New Roman"/>
        </w:rPr>
      </w:pP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  <w:i/>
        </w:rPr>
      </w:pPr>
      <w:r w:rsidRPr="005C14E7">
        <w:rPr>
          <w:rFonts w:ascii="Calibri" w:eastAsia="Calibri" w:hAnsi="Calibri" w:cs="Times New Roman"/>
        </w:rPr>
        <w:t xml:space="preserve">BORGES, Jorge Luis, </w:t>
      </w:r>
      <w:r w:rsidRPr="005C14E7">
        <w:rPr>
          <w:rFonts w:ascii="Calibri" w:eastAsia="Calibri" w:hAnsi="Calibri" w:cs="Times New Roman"/>
          <w:i/>
        </w:rPr>
        <w:t>El aprendizaje del escritor</w:t>
      </w: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lastRenderedPageBreak/>
        <w:t xml:space="preserve">CALVINO, </w:t>
      </w:r>
      <w:proofErr w:type="spellStart"/>
      <w:r w:rsidRPr="005C14E7">
        <w:rPr>
          <w:rFonts w:ascii="Calibri" w:eastAsia="Calibri" w:hAnsi="Calibri" w:cs="Times New Roman"/>
        </w:rPr>
        <w:t>Italo</w:t>
      </w:r>
      <w:proofErr w:type="spellEnd"/>
      <w:r w:rsidRPr="005C14E7">
        <w:rPr>
          <w:rFonts w:ascii="Calibri" w:eastAsia="Calibri" w:hAnsi="Calibri" w:cs="Times New Roman"/>
        </w:rPr>
        <w:t xml:space="preserve">, </w:t>
      </w:r>
      <w:r w:rsidRPr="005C14E7">
        <w:rPr>
          <w:rFonts w:ascii="Calibri" w:eastAsia="Calibri" w:hAnsi="Calibri" w:cs="Times New Roman"/>
          <w:i/>
        </w:rPr>
        <w:t>¿Por qué leer a los clásicos?</w:t>
      </w: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CASTILLO, Abelardo, </w:t>
      </w:r>
      <w:r w:rsidRPr="005C14E7">
        <w:rPr>
          <w:rFonts w:ascii="Calibri" w:eastAsia="Calibri" w:hAnsi="Calibri" w:cs="Times New Roman"/>
          <w:i/>
        </w:rPr>
        <w:t>Ser escritor</w:t>
      </w: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CORTÁZAR, Julio, </w:t>
      </w:r>
      <w:r w:rsidRPr="005C14E7">
        <w:rPr>
          <w:rFonts w:ascii="Calibri" w:eastAsia="Calibri" w:hAnsi="Calibri" w:cs="Times New Roman"/>
          <w:i/>
        </w:rPr>
        <w:t>Clases de literatura. Berkeley, 1980</w:t>
      </w: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PENNAC, Daniel, </w:t>
      </w:r>
      <w:r w:rsidRPr="005C14E7">
        <w:rPr>
          <w:rFonts w:ascii="Calibri" w:eastAsia="Calibri" w:hAnsi="Calibri" w:cs="Times New Roman"/>
          <w:i/>
        </w:rPr>
        <w:t>Como una novela</w:t>
      </w: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PIGLIA, Ricardo, </w:t>
      </w:r>
      <w:r w:rsidRPr="005C14E7">
        <w:rPr>
          <w:rFonts w:ascii="Calibri" w:eastAsia="Calibri" w:hAnsi="Calibri" w:cs="Times New Roman"/>
          <w:i/>
        </w:rPr>
        <w:t>Formas breves</w:t>
      </w: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POE, Edgar Allan, </w:t>
      </w:r>
      <w:r w:rsidRPr="005C14E7">
        <w:rPr>
          <w:rFonts w:ascii="Calibri" w:eastAsia="Calibri" w:hAnsi="Calibri" w:cs="Times New Roman"/>
          <w:i/>
        </w:rPr>
        <w:t>Filosofía de la composición</w:t>
      </w:r>
      <w:r w:rsidRPr="005C14E7">
        <w:rPr>
          <w:rFonts w:ascii="Calibri" w:eastAsia="Calibri" w:hAnsi="Calibri" w:cs="Times New Roman"/>
        </w:rPr>
        <w:t xml:space="preserve"> </w:t>
      </w:r>
    </w:p>
    <w:p w:rsidR="005C14E7" w:rsidRPr="005C14E7" w:rsidRDefault="005C14E7" w:rsidP="005C14E7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C14E7">
        <w:rPr>
          <w:rFonts w:ascii="Calibri" w:eastAsia="Calibri" w:hAnsi="Calibri" w:cs="Times New Roman"/>
        </w:rPr>
        <w:t xml:space="preserve">VARGAS LLOSA, Mario, </w:t>
      </w:r>
      <w:r w:rsidRPr="005C14E7">
        <w:rPr>
          <w:rFonts w:ascii="Calibri" w:eastAsia="Calibri" w:hAnsi="Calibri" w:cs="Times New Roman"/>
          <w:i/>
        </w:rPr>
        <w:t>Cartas a un joven novelista</w:t>
      </w:r>
    </w:p>
    <w:p w:rsidR="005C14E7" w:rsidRPr="005C14E7" w:rsidRDefault="005C14E7" w:rsidP="005C14E7">
      <w:pPr>
        <w:spacing w:after="0"/>
        <w:jc w:val="center"/>
        <w:rPr>
          <w:rFonts w:ascii="Calibri" w:eastAsia="Calibri" w:hAnsi="Calibri" w:cs="Times New Roman"/>
        </w:rPr>
      </w:pPr>
    </w:p>
    <w:p w:rsidR="005C14E7" w:rsidRPr="005C14E7" w:rsidRDefault="005C14E7" w:rsidP="005C14E7">
      <w:pPr>
        <w:spacing w:after="0"/>
        <w:jc w:val="center"/>
        <w:rPr>
          <w:rFonts w:ascii="Calibri" w:eastAsia="Calibri" w:hAnsi="Calibri" w:cs="Times New Roman"/>
        </w:rPr>
      </w:pPr>
    </w:p>
    <w:p w:rsidR="009D64F6" w:rsidRDefault="009D64F6"/>
    <w:sectPr w:rsidR="009D64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F9C"/>
    <w:multiLevelType w:val="hybridMultilevel"/>
    <w:tmpl w:val="3A0AE5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6197B"/>
    <w:multiLevelType w:val="hybridMultilevel"/>
    <w:tmpl w:val="27566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E7"/>
    <w:rsid w:val="005C14E7"/>
    <w:rsid w:val="009D64F6"/>
    <w:rsid w:val="00E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A2B2"/>
  <w15:chartTrackingRefBased/>
  <w15:docId w15:val="{F7DDF71E-820D-41A9-960D-78E465ED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2017-04-07T17:25:00Z</dcterms:created>
  <dcterms:modified xsi:type="dcterms:W3CDTF">2017-04-07T17:25:00Z</dcterms:modified>
</cp:coreProperties>
</file>