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Maestría en Defensa Nacional</w:t>
      </w:r>
    </w:p>
    <w:p w:rsidR="00000000" w:rsidDel="00000000" w:rsidP="00000000" w:rsidRDefault="00000000" w:rsidRPr="00000000" w14:paraId="00000004">
      <w:pPr>
        <w:jc w:val="center"/>
        <w:rPr>
          <w:rFonts w:ascii="Encode Sans" w:cs="Encode Sans" w:eastAsia="Encode Sans" w:hAnsi="Encode Sans"/>
          <w:b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Encode Sans" w:cs="Encode Sans" w:eastAsia="Encode Sans" w:hAnsi="Encode Sans"/>
          <w:b w:val="1"/>
          <w:sz w:val="22"/>
          <w:szCs w:val="22"/>
        </w:rPr>
      </w:pPr>
      <w:r w:rsidDel="00000000" w:rsidR="00000000" w:rsidRPr="00000000">
        <w:rPr>
          <w:rFonts w:ascii="Encode Sans" w:cs="Encode Sans" w:eastAsia="Encode Sans" w:hAnsi="Encode Sans"/>
          <w:b w:val="1"/>
          <w:sz w:val="22"/>
          <w:szCs w:val="22"/>
          <w:rtl w:val="0"/>
        </w:rPr>
        <w:t xml:space="preserve">Actividades académicas acreditables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Cantidad de horas/créditos a realizar: 180hs / 11,25 créditos -cada crédito 16hs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Actividades: 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Asistencia a talleres, seminarios o cursos de posgrado: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cada actividad curricular deberá contar con una duración mínima de 16hs reloj (1 crédito); se acreditará un máximo de 48hs reloj (3 créditos) por actividad curricular realizada independientemente de la carga horaria total de la actividad. La cantidad máxima a acreditar es 180hs reloj (11,25 créditos). En caso de ser una actividad externa a la Facultad, debe presentar programa, calificación certificada por la institución universitaria en la que se dicta la actividad;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presentación de trabajo de investigación en jornadas, congresos o simposios relativos al ámbito de incumbencia profesional: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acredita 32 horas reloj (2 créditos) por presentación, con un máximo de hasta 3 presentaciones o 96 horas reloj (6 créditos). Deberá presentar copia del trabajo de investigación y certificado de su inclusión en actas o certificado de trabajo presentado expedido por los organizadores del encuentro;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conferencia especializada, dictada por el maestrando a solicitud de alguna instancia académica: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acredita 16hs reloj (1 crédito) por conferencia, con un máximo de hasta 3 conferencias o 48 horas reloj (3 créditos). Deberá presentar certificado expedido por la institución que lo invitó indicando fechas y temáticas para su acreditación;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publicación de un artículo en revista arbitrada o indexada: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acredita 32 horas reloj (2 créditos) por artículo con un máximo de hasta 3 artículos o 96 horas reloj (6 créditos). Deberá presentar copia de la publicación para su acreditación; 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reseñas bibliográficas publicadas en revistas científicas: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acredita 4 horas reloj (0,25 créditos) por reseña con un máximo de hasta 6 reseñas o 24 horas reloj (1,5 créditos). Deberá presentar copia de la publicación para su acreditación;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actividades académicas complementarias o de investigación para la realización de la tesis: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la cantidad máxima a acreditar es 112hs reloj (7 créditos). Deberá presentarse nota del director de tesis que certifique las tareas realizadas y la cantidad de horas; 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participación en proyecto de investigación acreditado: 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acredita 32 horas reloj (2 créditos) por participación en proyecto en calidad de investigador con un máximo de hasta 3 proyectos de investigación o 96 horas reloj (6 créditos). Deberá presentar informe del director del proyecto y resolución de aprobación del proyecto con la nómina de investigadores;</w:t>
      </w:r>
    </w:p>
    <w:p w:rsidR="00000000" w:rsidDel="00000000" w:rsidP="00000000" w:rsidRDefault="00000000" w:rsidRPr="00000000" w14:paraId="00000018">
      <w:pPr>
        <w:ind w:left="720" w:firstLine="0"/>
        <w:jc w:val="both"/>
        <w:rPr>
          <w:rFonts w:ascii="Roboto" w:cs="Roboto" w:eastAsia="Roboto" w:hAnsi="Roboto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b w:val="1"/>
          <w:sz w:val="22"/>
          <w:szCs w:val="22"/>
          <w:rtl w:val="0"/>
        </w:rPr>
        <w:t xml:space="preserve">docente profesor titular, asociado o adjunto o jefe de trabajos prácticos de grado o posgrado en temáticas relacionadas con la incumbencia profesional:</w:t>
      </w:r>
      <w:r w:rsidDel="00000000" w:rsidR="00000000" w:rsidRPr="00000000">
        <w:rPr>
          <w:rFonts w:ascii="Roboto" w:cs="Roboto" w:eastAsia="Roboto" w:hAnsi="Roboto"/>
          <w:sz w:val="22"/>
          <w:szCs w:val="22"/>
          <w:rtl w:val="0"/>
        </w:rPr>
        <w:t xml:space="preserve"> acredita 16 horas reloj (1 crédito) por actividad curricular semestral con un máximo de hasta 6 actividades curriculares o 96 horas reloj(6 créditos). Deberá presentar nota del Secretario académico o jefe de personal, foja de servicio o resolución de designación para acreditar. </w:t>
      </w:r>
    </w:p>
    <w:p w:rsidR="00000000" w:rsidDel="00000000" w:rsidP="00000000" w:rsidRDefault="00000000" w:rsidRPr="00000000" w14:paraId="0000001A">
      <w:pPr>
        <w:jc w:val="both"/>
        <w:rPr>
          <w:rFonts w:ascii="Roboto" w:cs="Roboto" w:eastAsia="Roboto" w:hAnsi="Robo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Roboto" w:cs="Roboto" w:eastAsia="Roboto" w:hAnsi="Roboto"/>
          <w:i w:val="1"/>
          <w:sz w:val="22"/>
          <w:szCs w:val="22"/>
        </w:rPr>
      </w:pPr>
      <w:r w:rsidDel="00000000" w:rsidR="00000000" w:rsidRPr="00000000">
        <w:rPr>
          <w:rFonts w:ascii="Roboto" w:cs="Roboto" w:eastAsia="Roboto" w:hAnsi="Roboto"/>
          <w:i w:val="1"/>
          <w:sz w:val="22"/>
          <w:szCs w:val="22"/>
          <w:rtl w:val="0"/>
        </w:rPr>
        <w:t xml:space="preserve">Lapso en el que se toman en cuenta las actividades: hasta 2 años al momento de presentar el trabajo de tesis para su evaluación. </w:t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Encode Sans">
    <w:embedRegular w:fontKey="{00000000-0000-0000-0000-000000000000}" r:id="rId5" w:subsetted="0"/>
    <w:embedBold w:fontKey="{00000000-0000-0000-0000-000000000000}" r:id="rId6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-723898</wp:posOffset>
          </wp:positionH>
          <wp:positionV relativeFrom="paragraph">
            <wp:posOffset>9525</wp:posOffset>
          </wp:positionV>
          <wp:extent cx="2504440" cy="906145"/>
          <wp:effectExtent b="0" l="0" r="0" t="0"/>
          <wp:wrapSquare wrapText="bothSides" distB="0" distT="0" distL="114300" distR="114300"/>
          <wp:docPr descr="https://www.undef.edu.ar/fadena/wp-content/themes/FADENA-theme/images/logoFadena.png" id="2" name="image1.png"/>
          <a:graphic>
            <a:graphicData uri="http://schemas.openxmlformats.org/drawingml/2006/picture">
              <pic:pic>
                <pic:nvPicPr>
                  <pic:cNvPr descr="https://www.undef.edu.ar/fadena/wp-content/themes/FADENA-theme/images/logoFaden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4440" cy="9061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widowControl w:val="0"/>
      <w:spacing w:after="113" w:before="113" w:line="276" w:lineRule="auto"/>
      <w:jc w:val="right"/>
      <w:rPr>
        <w:rFonts w:ascii="Roboto" w:cs="Roboto" w:eastAsia="Roboto" w:hAnsi="Roboto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</w:r>
    <w:r w:rsidDel="00000000" w:rsidR="00000000" w:rsidRPr="00000000">
      <w:rPr>
        <w:rFonts w:ascii="Roboto" w:cs="Roboto" w:eastAsia="Roboto" w:hAnsi="Roboto"/>
        <w:sz w:val="16"/>
        <w:szCs w:val="16"/>
        <w:rtl w:val="0"/>
      </w:rPr>
      <w:t xml:space="preserve"> “2022 - LAS MALVINAS SON ARGENTINAS”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lowerLetter"/>
      <w:lvlText w:val="%5."/>
      <w:lvlJc w:val="left"/>
      <w:pPr>
        <w:ind w:left="2160" w:hanging="360"/>
      </w:pPr>
      <w:rPr/>
    </w:lvl>
    <w:lvl w:ilvl="5">
      <w:start w:val="1"/>
      <w:numFmt w:val="lowerRoman"/>
      <w:lvlText w:val="%6."/>
      <w:lvlJc w:val="righ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lowerLetter"/>
      <w:lvlText w:val="%8."/>
      <w:lvlJc w:val="left"/>
      <w:pPr>
        <w:ind w:left="3240" w:hanging="360"/>
      </w:pPr>
      <w:rPr/>
    </w:lvl>
    <w:lvl w:ilvl="8">
      <w:start w:val="1"/>
      <w:numFmt w:val="lowerRoman"/>
      <w:lvlText w:val="%9."/>
      <w:lvlJc w:val="righ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EncodeSans-regular.ttf"/><Relationship Id="rId6" Type="http://schemas.openxmlformats.org/officeDocument/2006/relationships/font" Target="fonts/Encode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Y8QHGvit1XxHELD0FLDXWjuaRA==">AMUW2mWmKadJBXFgYlPZR2g4TE0utlEcKZzoj95/nEatQLELkU3fFM7+MEx6wdFbwifGa5E24lKSBDLWsRerdACgu+GDtT6q9oR5BdztVWLUNMTQtvEfFX8=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